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0C986">
      <w:pPr>
        <w:rPr>
          <w:rFonts w:ascii="Times New Roman" w:hAnsi="Times New Roman" w:eastAsia="黑体" w:cs="Times New Roman"/>
          <w:bCs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bCs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2</w:t>
      </w:r>
    </w:p>
    <w:p w14:paraId="3EADD818">
      <w:pPr>
        <w:jc w:val="center"/>
        <w:rPr>
          <w:rFonts w:ascii="Times New Roman" w:hAnsi="Times New Roman" w:eastAsia="华文中宋" w:cs="Times New Roman"/>
          <w:bCs/>
          <w:sz w:val="36"/>
          <w:szCs w:val="36"/>
          <w:lang w:eastAsia="zh-CN"/>
        </w:rPr>
      </w:pPr>
    </w:p>
    <w:p w14:paraId="4F926412">
      <w:pPr>
        <w:jc w:val="center"/>
        <w:rPr>
          <w:rFonts w:ascii="Times New Roman" w:hAnsi="Times New Roman" w:eastAsia="华文中宋" w:cs="Times New Roman"/>
          <w:b/>
          <w:bCs w:val="0"/>
          <w:sz w:val="36"/>
          <w:szCs w:val="36"/>
          <w:lang w:eastAsia="zh-CN"/>
        </w:rPr>
      </w:pPr>
      <w:r>
        <w:rPr>
          <w:rFonts w:ascii="Times New Roman" w:hAnsi="Times New Roman" w:eastAsia="华文中宋" w:cs="Times New Roman"/>
          <w:b/>
          <w:bCs w:val="0"/>
          <w:sz w:val="36"/>
          <w:szCs w:val="36"/>
          <w:lang w:eastAsia="zh-CN"/>
        </w:rPr>
        <w:t>中国农学会团体标准编制说明</w:t>
      </w:r>
    </w:p>
    <w:p w14:paraId="0724C38B">
      <w:pPr>
        <w:jc w:val="both"/>
        <w:rPr>
          <w:rFonts w:ascii="Times New Roman" w:hAnsi="Times New Roman" w:eastAsia="华文中宋" w:cs="Times New Roman"/>
          <w:b/>
          <w:bCs w:val="0"/>
          <w:sz w:val="36"/>
          <w:szCs w:val="36"/>
          <w:lang w:eastAsia="zh-CN"/>
        </w:rPr>
      </w:pPr>
    </w:p>
    <w:p w14:paraId="0639103F">
      <w:pPr>
        <w:spacing w:line="360" w:lineRule="auto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bCs/>
          <w:sz w:val="32"/>
          <w:szCs w:val="32"/>
          <w:lang w:eastAsia="zh-CN"/>
        </w:rPr>
        <w:t>编制说明的主要内容包括但不限于：</w:t>
      </w:r>
    </w:p>
    <w:p w14:paraId="5630FE2D">
      <w:pPr>
        <w:spacing w:line="360" w:lineRule="auto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bCs/>
          <w:sz w:val="32"/>
          <w:szCs w:val="32"/>
          <w:lang w:eastAsia="zh-CN"/>
        </w:rPr>
        <w:t>一、工作简况，包括任务来源、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制定背景、</w:t>
      </w:r>
      <w:r>
        <w:rPr>
          <w:rFonts w:ascii="Times New Roman" w:hAnsi="Times New Roman" w:eastAsia="仿宋_GB2312" w:cs="Times New Roman"/>
          <w:bCs/>
          <w:sz w:val="32"/>
          <w:szCs w:val="32"/>
          <w:lang w:eastAsia="zh-CN"/>
        </w:rPr>
        <w:t>起草单位和起草人、主要工作过程等；</w:t>
      </w:r>
    </w:p>
    <w:p w14:paraId="71652B17">
      <w:pPr>
        <w:spacing w:line="360" w:lineRule="auto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bCs/>
          <w:sz w:val="32"/>
          <w:szCs w:val="32"/>
          <w:lang w:eastAsia="zh-CN"/>
        </w:rPr>
        <w:t>二、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标准编制原则、主要内容及其确定依据（如技术指标、参数、公式、性能要求、试验方法、检验规则等），修订标准时，还包括修订前后技术内容的对比；</w:t>
      </w:r>
    </w:p>
    <w:p w14:paraId="73DC92B1">
      <w:pPr>
        <w:spacing w:line="360" w:lineRule="auto"/>
        <w:ind w:firstLine="640" w:firstLineChars="200"/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三、试验验证的分析、综述报告，技术经济论证，预期的经济效益、社会效益和生态效益；</w:t>
      </w:r>
    </w:p>
    <w:p w14:paraId="415ADABF">
      <w:pPr>
        <w:spacing w:line="360" w:lineRule="auto"/>
        <w:ind w:firstLine="640" w:firstLineChars="200"/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四、与国际、国外同类标准技术内容的对比情况，或者与测试的国外样品、样机的有关数据对比情况；</w:t>
      </w:r>
    </w:p>
    <w:p w14:paraId="0AF366E8">
      <w:pPr>
        <w:spacing w:line="360" w:lineRule="auto"/>
        <w:ind w:firstLine="640" w:firstLineChars="200"/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五、以国际标准为基础的起草情况，以及是否合规引用或者采用国际国外标准，并说明未采用国际标准的原因；</w:t>
      </w:r>
    </w:p>
    <w:p w14:paraId="33FFFF6A">
      <w:pPr>
        <w:spacing w:line="360" w:lineRule="auto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六、与有关的现行法律法规和强制性国家标准的关系，</w:t>
      </w:r>
      <w:r>
        <w:rPr>
          <w:rFonts w:ascii="Times New Roman" w:hAnsi="Times New Roman" w:eastAsia="仿宋_GB2312" w:cs="Times New Roman"/>
          <w:bCs/>
          <w:sz w:val="32"/>
          <w:szCs w:val="32"/>
          <w:lang w:eastAsia="zh-CN"/>
        </w:rPr>
        <w:t>与现行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推荐性标准的协调情况</w:t>
      </w:r>
      <w:r>
        <w:rPr>
          <w:rFonts w:ascii="Times New Roman" w:hAnsi="Times New Roman" w:eastAsia="仿宋_GB2312" w:cs="Times New Roman"/>
          <w:bCs/>
          <w:sz w:val="32"/>
          <w:szCs w:val="32"/>
          <w:lang w:eastAsia="zh-CN"/>
        </w:rPr>
        <w:t>；</w:t>
      </w:r>
    </w:p>
    <w:p w14:paraId="38BEB3FB">
      <w:pPr>
        <w:spacing w:line="360" w:lineRule="auto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七、</w:t>
      </w:r>
      <w:r>
        <w:rPr>
          <w:rFonts w:ascii="Times New Roman" w:hAnsi="Times New Roman" w:eastAsia="仿宋_GB2312" w:cs="Times New Roman"/>
          <w:bCs/>
          <w:sz w:val="32"/>
          <w:szCs w:val="32"/>
          <w:lang w:eastAsia="zh-CN"/>
        </w:rPr>
        <w:t>标准编制过程中的重大分歧意见的处理经过和依据；</w:t>
      </w:r>
    </w:p>
    <w:p w14:paraId="2D53759C">
      <w:pPr>
        <w:spacing w:line="360" w:lineRule="auto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八、标准涉及的相关知识产权说明；</w:t>
      </w:r>
    </w:p>
    <w:p w14:paraId="00EA1D59">
      <w:pPr>
        <w:spacing w:line="360" w:lineRule="auto"/>
        <w:ind w:firstLine="640" w:firstLineChars="200"/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九、贯彻团体标准的要求和措施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建议（包括组织措施、技术措施、过渡办法等内容）；</w:t>
      </w:r>
    </w:p>
    <w:p w14:paraId="3144512B">
      <w:pPr>
        <w:spacing w:line="360" w:lineRule="auto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十</w:t>
      </w:r>
      <w:r>
        <w:rPr>
          <w:rFonts w:ascii="Times New Roman" w:hAnsi="Times New Roman" w:eastAsia="仿宋_GB2312" w:cs="Times New Roman"/>
          <w:bCs/>
          <w:sz w:val="32"/>
          <w:szCs w:val="32"/>
          <w:lang w:eastAsia="zh-CN"/>
        </w:rPr>
        <w:t>、其它应予说明的事项。</w:t>
      </w:r>
    </w:p>
    <w:p w14:paraId="558CBF6A">
      <w:pPr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C77E69"/>
    <w:rsid w:val="09E24E99"/>
    <w:rsid w:val="0ABF65E6"/>
    <w:rsid w:val="20757A36"/>
    <w:rsid w:val="254D3524"/>
    <w:rsid w:val="40EB11DB"/>
    <w:rsid w:val="47F277B5"/>
    <w:rsid w:val="4D6552A8"/>
    <w:rsid w:val="50507AFD"/>
    <w:rsid w:val="56C77E69"/>
    <w:rsid w:val="79EE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401</Words>
  <Characters>401</Characters>
  <Lines>0</Lines>
  <Paragraphs>0</Paragraphs>
  <TotalTime>18</TotalTime>
  <ScaleCrop>false</ScaleCrop>
  <LinksUpToDate>false</LinksUpToDate>
  <CharactersWithSpaces>401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2026-01-16T02:30:00Z</dcterms:created>
  <dc:creator>GAOFEIYU</dc:creator>
  <cp:lastModifiedBy>GAOFEIYU</cp:lastModifiedBy>
  <cp:lastPrinted>2026-07-06T00:41:38Z</cp:lastPrinted>
  <dcterms:modified xsi:type="dcterms:W3CDTF">2026-07-06T09:53:53Z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5CE88BB8DA1F4AF7A77CD367DF56166A_11</vt:lpwstr>
  </property>
  <property fmtid="{D5CDD505-2E9C-101B-9397-08002B2CF9AE}" pid="4" name="KSOTemplateDocerSaveRecord">
    <vt:lpwstr>eyJoZGlkIjoiM2M0ZjYzMzc1NmU3YTZjODNkNWRmYmRhYjcyOTA0NWUiLCJ1c2VySWQiOiIyNDExNTUzNjEifQ==</vt:lpwstr>
  </property>
</Properties>
</file>